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6A9A" w14:textId="77777777" w:rsidR="00C409F0" w:rsidRDefault="00C55FE2" w:rsidP="00E11033">
      <w:pPr>
        <w:pStyle w:val="Titel2"/>
      </w:pPr>
      <w:r>
        <w:t>Arbeitsvorlage</w:t>
      </w:r>
    </w:p>
    <w:p w14:paraId="1F718238" w14:textId="77777777" w:rsidR="00C409F0" w:rsidRDefault="00EA1C2E" w:rsidP="00E11033">
      <w:pPr>
        <w:pStyle w:val="Titel1"/>
      </w:pPr>
      <w:r w:rsidRPr="00EA1C2E">
        <w:t>Planung und Ablauf Governance Meeting</w:t>
      </w:r>
    </w:p>
    <w:p w14:paraId="609D63E0" w14:textId="77777777" w:rsidR="00C409F0" w:rsidRDefault="00C409F0"/>
    <w:p w14:paraId="110D77CC" w14:textId="77777777" w:rsidR="00C409F0" w:rsidRDefault="00C05FB0">
      <w:r>
        <w:t>Governance Meetings</w:t>
      </w:r>
      <w:r w:rsidR="00EA1C2E" w:rsidRPr="00EA1C2E">
        <w:t xml:space="preserve"> finden alle ein bis drei Monate statt. Zweck, Zuständigkeiten und Ziele der Rollen und des Kreises werden</w:t>
      </w:r>
      <w:r>
        <w:t xml:space="preserve"> in diesen Besprechungen</w:t>
      </w:r>
      <w:r w:rsidR="00EA1C2E" w:rsidRPr="00EA1C2E">
        <w:t xml:space="preserve"> hinterfragt</w:t>
      </w:r>
      <w:r w:rsidR="00C409F0">
        <w:t>.</w:t>
      </w:r>
    </w:p>
    <w:p w14:paraId="4CB98468" w14:textId="77777777" w:rsidR="000A5FEE" w:rsidRDefault="00C05FB0" w:rsidP="0036633E">
      <w:pPr>
        <w:pStyle w:val="berschrift2"/>
      </w:pPr>
      <w:r>
        <w:t>Ablauf Governance Meetings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260"/>
        <w:gridCol w:w="3261"/>
      </w:tblGrid>
      <w:tr w:rsidR="00C05FB0" w14:paraId="264D8AFB" w14:textId="77777777" w:rsidTr="00C05FB0">
        <w:trPr>
          <w:cantSplit/>
          <w:trHeight w:val="484"/>
        </w:trPr>
        <w:tc>
          <w:tcPr>
            <w:tcW w:w="2263" w:type="dxa"/>
            <w:shd w:val="clear" w:color="auto" w:fill="FFC000"/>
          </w:tcPr>
          <w:p w14:paraId="04196593" w14:textId="77777777" w:rsidR="00C05FB0" w:rsidRDefault="00C05FB0" w:rsidP="007D0BD5">
            <w:pPr>
              <w:pStyle w:val="Tabellentitel"/>
            </w:pPr>
            <w:r>
              <w:t>Phase</w:t>
            </w:r>
          </w:p>
        </w:tc>
        <w:tc>
          <w:tcPr>
            <w:tcW w:w="3260" w:type="dxa"/>
            <w:shd w:val="clear" w:color="auto" w:fill="FFC000"/>
          </w:tcPr>
          <w:p w14:paraId="5D5A5912" w14:textId="77777777" w:rsidR="00C05FB0" w:rsidRDefault="00C05FB0" w:rsidP="007D0BD5">
            <w:pPr>
              <w:pStyle w:val="Tabellentitel"/>
            </w:pPr>
            <w:r>
              <w:t>Inhalt / Vorgehen</w:t>
            </w:r>
          </w:p>
        </w:tc>
        <w:tc>
          <w:tcPr>
            <w:tcW w:w="3261" w:type="dxa"/>
            <w:shd w:val="clear" w:color="auto" w:fill="FFC000"/>
          </w:tcPr>
          <w:p w14:paraId="6E17E8DE" w14:textId="77777777" w:rsidR="00C05FB0" w:rsidRDefault="00C05FB0" w:rsidP="007D0BD5">
            <w:pPr>
              <w:pStyle w:val="Tabellentitel"/>
            </w:pPr>
            <w:r>
              <w:t>in unserem Fall</w:t>
            </w:r>
          </w:p>
        </w:tc>
      </w:tr>
      <w:tr w:rsidR="00C05FB0" w14:paraId="72739ADA" w14:textId="77777777" w:rsidTr="00C05FB0">
        <w:trPr>
          <w:cantSplit/>
          <w:trHeight w:val="484"/>
        </w:trPr>
        <w:tc>
          <w:tcPr>
            <w:tcW w:w="2263" w:type="dxa"/>
          </w:tcPr>
          <w:p w14:paraId="07D97C41" w14:textId="77777777" w:rsidR="00C05FB0" w:rsidRDefault="00C05FB0">
            <w:pPr>
              <w:pStyle w:val="Tabellentext"/>
            </w:pPr>
            <w:r>
              <w:t>Check-In</w:t>
            </w:r>
          </w:p>
        </w:tc>
        <w:tc>
          <w:tcPr>
            <w:tcW w:w="3260" w:type="dxa"/>
          </w:tcPr>
          <w:p w14:paraId="3D807E83" w14:textId="77777777" w:rsidR="00C05FB0" w:rsidRDefault="00DA6655">
            <w:pPr>
              <w:pStyle w:val="Tabellentext"/>
            </w:pPr>
            <w:r>
              <w:t>Einer nach dem anderen präsent werden. Keine Diskussion.</w:t>
            </w:r>
          </w:p>
        </w:tc>
        <w:tc>
          <w:tcPr>
            <w:tcW w:w="3261" w:type="dxa"/>
          </w:tcPr>
          <w:p w14:paraId="05824A93" w14:textId="77777777" w:rsidR="00C05FB0" w:rsidRDefault="00C05FB0">
            <w:pPr>
              <w:pStyle w:val="Tabellentext"/>
            </w:pPr>
          </w:p>
        </w:tc>
      </w:tr>
      <w:tr w:rsidR="00C05FB0" w14:paraId="74C59C50" w14:textId="77777777" w:rsidTr="00C05FB0">
        <w:trPr>
          <w:cantSplit/>
          <w:trHeight w:val="484"/>
        </w:trPr>
        <w:tc>
          <w:tcPr>
            <w:tcW w:w="2263" w:type="dxa"/>
          </w:tcPr>
          <w:p w14:paraId="580898E7" w14:textId="77777777" w:rsidR="00C05FB0" w:rsidRDefault="00C05FB0">
            <w:pPr>
              <w:pStyle w:val="Tabellentext"/>
            </w:pPr>
            <w:r>
              <w:t>Administratives</w:t>
            </w:r>
          </w:p>
        </w:tc>
        <w:tc>
          <w:tcPr>
            <w:tcW w:w="3260" w:type="dxa"/>
          </w:tcPr>
          <w:p w14:paraId="5CDEAB8F" w14:textId="77777777" w:rsidR="00C05FB0" w:rsidRDefault="00DA6655">
            <w:pPr>
              <w:pStyle w:val="Tabellentext"/>
            </w:pPr>
            <w:r>
              <w:t>Zeit, Unterbrechungen etc. klären</w:t>
            </w:r>
          </w:p>
        </w:tc>
        <w:tc>
          <w:tcPr>
            <w:tcW w:w="3261" w:type="dxa"/>
          </w:tcPr>
          <w:p w14:paraId="65687E64" w14:textId="77777777" w:rsidR="00C05FB0" w:rsidRDefault="00C05FB0">
            <w:pPr>
              <w:pStyle w:val="Tabellentext"/>
            </w:pPr>
          </w:p>
        </w:tc>
      </w:tr>
      <w:tr w:rsidR="00C05FB0" w14:paraId="279FC98B" w14:textId="77777777" w:rsidTr="00C05FB0">
        <w:trPr>
          <w:cantSplit/>
          <w:trHeight w:val="484"/>
        </w:trPr>
        <w:tc>
          <w:tcPr>
            <w:tcW w:w="2263" w:type="dxa"/>
          </w:tcPr>
          <w:p w14:paraId="5C0AAF08" w14:textId="77777777" w:rsidR="00C05FB0" w:rsidRDefault="00DA6655">
            <w:pPr>
              <w:pStyle w:val="Tabellentext"/>
            </w:pPr>
            <w:r>
              <w:t>Agenda aufbauen</w:t>
            </w:r>
          </w:p>
        </w:tc>
        <w:tc>
          <w:tcPr>
            <w:tcW w:w="3260" w:type="dxa"/>
          </w:tcPr>
          <w:p w14:paraId="20E9BD6B" w14:textId="77777777" w:rsidR="00C05FB0" w:rsidRDefault="00DA6655">
            <w:pPr>
              <w:pStyle w:val="Tabellentext"/>
            </w:pPr>
            <w:r>
              <w:t>Ein bis zwei Worte je Agenda</w:t>
            </w:r>
            <w:r>
              <w:softHyphen/>
              <w:t>punkt</w:t>
            </w:r>
          </w:p>
        </w:tc>
        <w:tc>
          <w:tcPr>
            <w:tcW w:w="3261" w:type="dxa"/>
          </w:tcPr>
          <w:p w14:paraId="421480D9" w14:textId="77777777" w:rsidR="00C05FB0" w:rsidRDefault="00C05FB0">
            <w:pPr>
              <w:pStyle w:val="Tabellentext"/>
            </w:pPr>
          </w:p>
        </w:tc>
      </w:tr>
      <w:tr w:rsidR="00C05FB0" w14:paraId="4AC30F36" w14:textId="77777777" w:rsidTr="00C05FB0">
        <w:trPr>
          <w:cantSplit/>
          <w:trHeight w:val="469"/>
        </w:trPr>
        <w:tc>
          <w:tcPr>
            <w:tcW w:w="2263" w:type="dxa"/>
          </w:tcPr>
          <w:p w14:paraId="3803A2A0" w14:textId="77777777" w:rsidR="00C05FB0" w:rsidRDefault="00DA6655">
            <w:pPr>
              <w:pStyle w:val="Tabellentext"/>
            </w:pPr>
            <w:r>
              <w:t>Agenda prozessieren</w:t>
            </w:r>
          </w:p>
        </w:tc>
        <w:tc>
          <w:tcPr>
            <w:tcW w:w="3260" w:type="dxa"/>
          </w:tcPr>
          <w:p w14:paraId="7E82B8C0" w14:textId="77777777" w:rsidR="00C05FB0" w:rsidRDefault="00DA6655">
            <w:pPr>
              <w:pStyle w:val="Tabellentext"/>
            </w:pPr>
            <w:r>
              <w:t>Jeden Agendapunkt im integrativen Entscheidungs</w:t>
            </w:r>
            <w:r>
              <w:softHyphen/>
              <w:t>prozess bearbeiten</w:t>
            </w:r>
          </w:p>
        </w:tc>
        <w:tc>
          <w:tcPr>
            <w:tcW w:w="3261" w:type="dxa"/>
          </w:tcPr>
          <w:p w14:paraId="77F69BC7" w14:textId="77777777" w:rsidR="00C05FB0" w:rsidRDefault="00C05FB0">
            <w:pPr>
              <w:pStyle w:val="Tabellentext"/>
            </w:pPr>
          </w:p>
        </w:tc>
      </w:tr>
      <w:tr w:rsidR="00DA6655" w14:paraId="766B8F22" w14:textId="77777777" w:rsidTr="00857A6A">
        <w:trPr>
          <w:cantSplit/>
          <w:trHeight w:val="469"/>
        </w:trPr>
        <w:tc>
          <w:tcPr>
            <w:tcW w:w="8784" w:type="dxa"/>
            <w:gridSpan w:val="3"/>
          </w:tcPr>
          <w:p w14:paraId="382B7671" w14:textId="77777777" w:rsidR="00DA6655" w:rsidRPr="00DA6655" w:rsidRDefault="00DA6655">
            <w:pPr>
              <w:pStyle w:val="Tabellentext"/>
              <w:rPr>
                <w:b/>
              </w:rPr>
            </w:pPr>
            <w:r w:rsidRPr="00DA6655">
              <w:rPr>
                <w:b/>
              </w:rPr>
              <w:t>Integrativer Entscheidungsprozess</w:t>
            </w:r>
          </w:p>
        </w:tc>
      </w:tr>
      <w:tr w:rsidR="00DA6655" w14:paraId="05F904C3" w14:textId="77777777" w:rsidTr="00C05FB0">
        <w:trPr>
          <w:cantSplit/>
          <w:trHeight w:val="469"/>
        </w:trPr>
        <w:tc>
          <w:tcPr>
            <w:tcW w:w="2263" w:type="dxa"/>
          </w:tcPr>
          <w:p w14:paraId="175F1380" w14:textId="77777777" w:rsidR="00DA6655" w:rsidRDefault="00DA6655">
            <w:pPr>
              <w:pStyle w:val="Tabellentext"/>
            </w:pPr>
            <w:r>
              <w:t>1. Vorschlag: Nur Vorschlagender, Unterstützung möglich</w:t>
            </w:r>
          </w:p>
        </w:tc>
        <w:tc>
          <w:tcPr>
            <w:tcW w:w="3260" w:type="dxa"/>
          </w:tcPr>
          <w:p w14:paraId="357BCAA0" w14:textId="77777777" w:rsidR="00DA6655" w:rsidRDefault="00DA6655">
            <w:pPr>
              <w:pStyle w:val="Tabellentext"/>
            </w:pPr>
            <w:r>
              <w:t>Der Vorschlagende beschreibt seine Spannung und macht einen Vorschlag, um sie zu lösen</w:t>
            </w:r>
          </w:p>
        </w:tc>
        <w:tc>
          <w:tcPr>
            <w:tcW w:w="3261" w:type="dxa"/>
          </w:tcPr>
          <w:p w14:paraId="69192DA5" w14:textId="77777777" w:rsidR="00DA6655" w:rsidRDefault="00DA6655">
            <w:pPr>
              <w:pStyle w:val="Tabellentext"/>
            </w:pPr>
          </w:p>
        </w:tc>
      </w:tr>
      <w:tr w:rsidR="00DA6655" w14:paraId="2DDF4C0F" w14:textId="77777777" w:rsidTr="00C05FB0">
        <w:trPr>
          <w:cantSplit/>
          <w:trHeight w:val="469"/>
        </w:trPr>
        <w:tc>
          <w:tcPr>
            <w:tcW w:w="2263" w:type="dxa"/>
          </w:tcPr>
          <w:p w14:paraId="3D385CF2" w14:textId="77777777" w:rsidR="00DA6655" w:rsidRDefault="00DA6655">
            <w:pPr>
              <w:pStyle w:val="Tabellentext"/>
            </w:pPr>
            <w:r>
              <w:t>2. Klärende Fragen: Jemand fragt, Vorschlagender antwortet</w:t>
            </w:r>
          </w:p>
        </w:tc>
        <w:tc>
          <w:tcPr>
            <w:tcW w:w="3260" w:type="dxa"/>
          </w:tcPr>
          <w:p w14:paraId="467BD897" w14:textId="77777777" w:rsidR="005B6B85" w:rsidRDefault="00DA6655">
            <w:pPr>
              <w:pStyle w:val="Tabellentext"/>
            </w:pPr>
            <w:r>
              <w:t>Jeder kann Fragen stellen, um den Vorschlag besser zu verstehen, nicht um eine Meinung zu vermitteln.</w:t>
            </w:r>
          </w:p>
          <w:p w14:paraId="36527AEB" w14:textId="69A05222" w:rsidR="00DA6655" w:rsidRDefault="00DA6655">
            <w:pPr>
              <w:pStyle w:val="Tabellentext"/>
            </w:pPr>
            <w:r>
              <w:t>Der Vorschlagende kann antworten oder einfach sagen: „noch nicht näher spezifiziert.“</w:t>
            </w:r>
          </w:p>
        </w:tc>
        <w:tc>
          <w:tcPr>
            <w:tcW w:w="3261" w:type="dxa"/>
          </w:tcPr>
          <w:p w14:paraId="15425C65" w14:textId="77777777" w:rsidR="00DA6655" w:rsidRDefault="00DA6655">
            <w:pPr>
              <w:pStyle w:val="Tabellentext"/>
            </w:pPr>
          </w:p>
        </w:tc>
      </w:tr>
      <w:tr w:rsidR="00DA6655" w14:paraId="3507AD83" w14:textId="77777777" w:rsidTr="00C05FB0">
        <w:trPr>
          <w:cantSplit/>
          <w:trHeight w:val="469"/>
        </w:trPr>
        <w:tc>
          <w:tcPr>
            <w:tcW w:w="2263" w:type="dxa"/>
          </w:tcPr>
          <w:p w14:paraId="6A75AC38" w14:textId="77777777" w:rsidR="00DA6655" w:rsidRDefault="00DA6655">
            <w:pPr>
              <w:pStyle w:val="Tabellentext"/>
            </w:pPr>
            <w:r>
              <w:t>3. Reaktionsrunde: Jeder spricht, außer der Vorschlagende</w:t>
            </w:r>
          </w:p>
        </w:tc>
        <w:tc>
          <w:tcPr>
            <w:tcW w:w="3260" w:type="dxa"/>
          </w:tcPr>
          <w:p w14:paraId="3F5CD934" w14:textId="77777777" w:rsidR="00DA6655" w:rsidRDefault="00DA6655">
            <w:pPr>
              <w:pStyle w:val="Tabellentext"/>
            </w:pPr>
            <w:r>
              <w:t>Einer nach dem anderen, jede Person reagiert auf den Vorschlag nach eigenem Ermessen. Keine Diskussion.</w:t>
            </w:r>
          </w:p>
        </w:tc>
        <w:tc>
          <w:tcPr>
            <w:tcW w:w="3261" w:type="dxa"/>
          </w:tcPr>
          <w:p w14:paraId="68057934" w14:textId="77777777" w:rsidR="00DA6655" w:rsidRDefault="00DA6655">
            <w:pPr>
              <w:pStyle w:val="Tabellentext"/>
            </w:pPr>
          </w:p>
        </w:tc>
      </w:tr>
      <w:tr w:rsidR="00DA6655" w14:paraId="6D213DC8" w14:textId="77777777" w:rsidTr="00C05FB0">
        <w:trPr>
          <w:cantSplit/>
          <w:trHeight w:val="469"/>
        </w:trPr>
        <w:tc>
          <w:tcPr>
            <w:tcW w:w="2263" w:type="dxa"/>
          </w:tcPr>
          <w:p w14:paraId="02984A78" w14:textId="77777777" w:rsidR="00DA6655" w:rsidRDefault="00DA6655">
            <w:pPr>
              <w:pStyle w:val="Tabellentext"/>
            </w:pPr>
            <w:r>
              <w:lastRenderedPageBreak/>
              <w:t>4. Abändern und Präzisieren: Nur Vorschlagender spricht</w:t>
            </w:r>
          </w:p>
        </w:tc>
        <w:tc>
          <w:tcPr>
            <w:tcW w:w="3260" w:type="dxa"/>
          </w:tcPr>
          <w:p w14:paraId="276D82D6" w14:textId="77777777" w:rsidR="00DA6655" w:rsidRDefault="00DA6655">
            <w:pPr>
              <w:pStyle w:val="Tabellentext"/>
            </w:pPr>
            <w:r>
              <w:t>Der Vorschlagende kann optional den Vorschlag anpassen und präzisieren, worum es ihm dabei geht. Keine Diskussion.</w:t>
            </w:r>
          </w:p>
        </w:tc>
        <w:tc>
          <w:tcPr>
            <w:tcW w:w="3261" w:type="dxa"/>
          </w:tcPr>
          <w:p w14:paraId="2F4109C9" w14:textId="77777777" w:rsidR="00DA6655" w:rsidRDefault="00DA6655">
            <w:pPr>
              <w:pStyle w:val="Tabellentext"/>
            </w:pPr>
          </w:p>
        </w:tc>
      </w:tr>
      <w:tr w:rsidR="00DA6655" w14:paraId="4980E5D4" w14:textId="77777777" w:rsidTr="00C05FB0">
        <w:trPr>
          <w:cantSplit/>
          <w:trHeight w:val="469"/>
        </w:trPr>
        <w:tc>
          <w:tcPr>
            <w:tcW w:w="2263" w:type="dxa"/>
          </w:tcPr>
          <w:p w14:paraId="2F4C12B9" w14:textId="77777777" w:rsidR="00DA6655" w:rsidRDefault="00DA6655">
            <w:pPr>
              <w:pStyle w:val="Tabellentext"/>
            </w:pPr>
            <w:r>
              <w:t xml:space="preserve">5. </w:t>
            </w:r>
            <w:proofErr w:type="spellStart"/>
            <w:r>
              <w:t>Einwandrunde</w:t>
            </w:r>
            <w:proofErr w:type="spellEnd"/>
            <w:r>
              <w:t>: Einer nach dem anderen, inklusive Vorschlagendem</w:t>
            </w:r>
          </w:p>
        </w:tc>
        <w:tc>
          <w:tcPr>
            <w:tcW w:w="3260" w:type="dxa"/>
          </w:tcPr>
          <w:p w14:paraId="2BFBED68" w14:textId="3C6F4F87" w:rsidR="005B6B85" w:rsidRDefault="005B6B85">
            <w:pPr>
              <w:pStyle w:val="Tabellentext"/>
            </w:pPr>
            <w:r>
              <w:t xml:space="preserve">Jeder im Meeting wird gefragt: </w:t>
            </w:r>
            <w:r w:rsidR="00DA6655">
              <w:t>„Siehst du einen Grund, dass es uns schädigen oder zurückwerfen würde, wenn wir diesen Vorschlag annehmen?“</w:t>
            </w:r>
          </w:p>
          <w:p w14:paraId="147720CC" w14:textId="26B940E9" w:rsidR="00DA6655" w:rsidRDefault="00DA6655">
            <w:pPr>
              <w:pStyle w:val="Tabellentext"/>
            </w:pPr>
            <w:r>
              <w:t>Einwände werden eingebracht, geprüft und erfasst.</w:t>
            </w:r>
          </w:p>
        </w:tc>
        <w:tc>
          <w:tcPr>
            <w:tcW w:w="3261" w:type="dxa"/>
          </w:tcPr>
          <w:p w14:paraId="3931E091" w14:textId="77777777" w:rsidR="00DA6655" w:rsidRDefault="00DA6655">
            <w:pPr>
              <w:pStyle w:val="Tabellentext"/>
            </w:pPr>
          </w:p>
        </w:tc>
      </w:tr>
      <w:tr w:rsidR="00DA6655" w14:paraId="245B0603" w14:textId="77777777" w:rsidTr="00C05FB0">
        <w:trPr>
          <w:cantSplit/>
          <w:trHeight w:val="469"/>
        </w:trPr>
        <w:tc>
          <w:tcPr>
            <w:tcW w:w="2263" w:type="dxa"/>
          </w:tcPr>
          <w:p w14:paraId="70FDD6F8" w14:textId="77777777" w:rsidR="00DA6655" w:rsidRDefault="00DA6655">
            <w:pPr>
              <w:pStyle w:val="Tabellentext"/>
            </w:pPr>
            <w:r>
              <w:t>kein valider Einwand</w:t>
            </w:r>
          </w:p>
        </w:tc>
        <w:tc>
          <w:tcPr>
            <w:tcW w:w="3260" w:type="dxa"/>
          </w:tcPr>
          <w:p w14:paraId="552CE9F2" w14:textId="77777777" w:rsidR="00DA6655" w:rsidRDefault="00DA6655">
            <w:pPr>
              <w:pStyle w:val="Tabellentext"/>
            </w:pPr>
            <w:r>
              <w:t>Vorschlag angenommen</w:t>
            </w:r>
            <w:r w:rsidR="0036633E">
              <w:t xml:space="preserve"> </w:t>
            </w:r>
            <w:r w:rsidR="0036633E">
              <w:sym w:font="Wingdings" w:char="F0E0"/>
            </w:r>
            <w:r w:rsidR="0036633E">
              <w:t xml:space="preserve"> nächster Agendapunkt oder Schlussrunde</w:t>
            </w:r>
          </w:p>
        </w:tc>
        <w:tc>
          <w:tcPr>
            <w:tcW w:w="3261" w:type="dxa"/>
          </w:tcPr>
          <w:p w14:paraId="3717BA83" w14:textId="77777777" w:rsidR="00DA6655" w:rsidRDefault="00DA6655">
            <w:pPr>
              <w:pStyle w:val="Tabellentext"/>
            </w:pPr>
          </w:p>
        </w:tc>
      </w:tr>
      <w:tr w:rsidR="00DA6655" w14:paraId="159E3DFA" w14:textId="77777777" w:rsidTr="00C05FB0">
        <w:trPr>
          <w:cantSplit/>
          <w:trHeight w:val="469"/>
        </w:trPr>
        <w:tc>
          <w:tcPr>
            <w:tcW w:w="2263" w:type="dxa"/>
          </w:tcPr>
          <w:p w14:paraId="5302736F" w14:textId="77777777" w:rsidR="00DA6655" w:rsidRDefault="00DA6655">
            <w:pPr>
              <w:pStyle w:val="Tabellentext"/>
            </w:pPr>
            <w:r>
              <w:t>valider Einwand</w:t>
            </w:r>
          </w:p>
        </w:tc>
        <w:tc>
          <w:tcPr>
            <w:tcW w:w="3260" w:type="dxa"/>
          </w:tcPr>
          <w:p w14:paraId="20135B11" w14:textId="05DF1660" w:rsidR="00DA6655" w:rsidRDefault="005B6B85" w:rsidP="005B6B85">
            <w:pPr>
              <w:pStyle w:val="Tabellentext"/>
            </w:pPr>
            <w:r>
              <w:sym w:font="Wingdings" w:char="F0E0"/>
            </w:r>
            <w:r>
              <w:t xml:space="preserve"> weiter mit </w:t>
            </w:r>
            <w:r w:rsidR="00DA6655">
              <w:t>6. Integration</w:t>
            </w:r>
          </w:p>
        </w:tc>
        <w:tc>
          <w:tcPr>
            <w:tcW w:w="3261" w:type="dxa"/>
          </w:tcPr>
          <w:p w14:paraId="21996AAD" w14:textId="77777777" w:rsidR="00DA6655" w:rsidRDefault="00DA6655">
            <w:pPr>
              <w:pStyle w:val="Tabellentext"/>
            </w:pPr>
          </w:p>
        </w:tc>
      </w:tr>
      <w:tr w:rsidR="00DA6655" w14:paraId="2FF9E85D" w14:textId="77777777" w:rsidTr="00C05FB0">
        <w:trPr>
          <w:cantSplit/>
          <w:trHeight w:val="469"/>
        </w:trPr>
        <w:tc>
          <w:tcPr>
            <w:tcW w:w="2263" w:type="dxa"/>
          </w:tcPr>
          <w:p w14:paraId="72BC4C1A" w14:textId="77777777" w:rsidR="00DA6655" w:rsidRDefault="00DA6655">
            <w:pPr>
              <w:pStyle w:val="Tabellentext"/>
            </w:pPr>
            <w:r>
              <w:t xml:space="preserve">6. Integration: Vor allem der </w:t>
            </w:r>
            <w:proofErr w:type="spellStart"/>
            <w:r>
              <w:t>Einwand</w:t>
            </w:r>
            <w:r w:rsidR="0036633E">
              <w:softHyphen/>
            </w:r>
            <w:r>
              <w:t>bringer</w:t>
            </w:r>
            <w:proofErr w:type="spellEnd"/>
            <w:r>
              <w:t xml:space="preserve"> und der Vorschlagende sprechen, andere können unterstützen</w:t>
            </w:r>
          </w:p>
        </w:tc>
        <w:tc>
          <w:tcPr>
            <w:tcW w:w="3260" w:type="dxa"/>
          </w:tcPr>
          <w:p w14:paraId="2761E6F8" w14:textId="77777777" w:rsidR="005B6B85" w:rsidRDefault="00DA6655">
            <w:pPr>
              <w:pStyle w:val="Tabellentext"/>
            </w:pPr>
            <w:r>
              <w:t>Einen Einwand nach dem anderen integrieren, indem der Vorschlag so verändert wird, dass er den Einwand und die ursprüng</w:t>
            </w:r>
            <w:r w:rsidR="0036633E">
              <w:softHyphen/>
            </w:r>
            <w:r>
              <w:t>liche Spannung löst.</w:t>
            </w:r>
          </w:p>
          <w:p w14:paraId="554AA660" w14:textId="77777777" w:rsidR="005B6B85" w:rsidRDefault="00DA6655">
            <w:pPr>
              <w:pStyle w:val="Tabellentext"/>
            </w:pPr>
            <w:r>
              <w:t xml:space="preserve">Es beginnt der </w:t>
            </w:r>
            <w:proofErr w:type="spellStart"/>
            <w:r>
              <w:t>Einwandbringer</w:t>
            </w:r>
            <w:proofErr w:type="spellEnd"/>
            <w:r w:rsidR="005B6B85">
              <w:t xml:space="preserve"> mit seiner Erklärung und Begründung für den Einwand und mit möglichen Lösungen.</w:t>
            </w:r>
          </w:p>
          <w:p w14:paraId="3CC068B2" w14:textId="0D717964" w:rsidR="00DA6655" w:rsidRDefault="00DA6655">
            <w:pPr>
              <w:pStyle w:val="Tabellentext"/>
            </w:pPr>
            <w:r>
              <w:t>Wieder</w:t>
            </w:r>
            <w:r w:rsidR="0036633E">
              <w:softHyphen/>
            </w:r>
            <w:r>
              <w:t xml:space="preserve">holung der </w:t>
            </w:r>
            <w:proofErr w:type="spellStart"/>
            <w:r>
              <w:t>Einwandrunde</w:t>
            </w:r>
            <w:proofErr w:type="spellEnd"/>
            <w:r>
              <w:t>, nach</w:t>
            </w:r>
            <w:r w:rsidR="0036633E">
              <w:softHyphen/>
            </w:r>
            <w:r>
              <w:t>dem alle Einwände integriert sind.</w:t>
            </w:r>
          </w:p>
        </w:tc>
        <w:tc>
          <w:tcPr>
            <w:tcW w:w="3261" w:type="dxa"/>
          </w:tcPr>
          <w:p w14:paraId="3C7D5A31" w14:textId="77777777" w:rsidR="00DA6655" w:rsidRDefault="00DA6655">
            <w:pPr>
              <w:pStyle w:val="Tabellentext"/>
            </w:pPr>
          </w:p>
        </w:tc>
      </w:tr>
      <w:tr w:rsidR="0036633E" w14:paraId="1E0323D6" w14:textId="77777777" w:rsidTr="00C05FB0">
        <w:trPr>
          <w:cantSplit/>
          <w:trHeight w:val="469"/>
        </w:trPr>
        <w:tc>
          <w:tcPr>
            <w:tcW w:w="2263" w:type="dxa"/>
          </w:tcPr>
          <w:p w14:paraId="2153F41B" w14:textId="77777777" w:rsidR="0036633E" w:rsidRDefault="0036633E">
            <w:pPr>
              <w:pStyle w:val="Tabellentext"/>
            </w:pPr>
            <w:r>
              <w:t>Schlussrunde: Reflexion zum Meeting</w:t>
            </w:r>
          </w:p>
        </w:tc>
        <w:tc>
          <w:tcPr>
            <w:tcW w:w="3260" w:type="dxa"/>
          </w:tcPr>
          <w:p w14:paraId="2CC86BC1" w14:textId="77777777" w:rsidR="0036633E" w:rsidRDefault="0036633E">
            <w:pPr>
              <w:pStyle w:val="Tabellentext"/>
            </w:pPr>
            <w:r>
              <w:t>Jede Person kann ihre Abschlussreflexionen teilen, um das nächste Meeting zu verbessern. Keine Diskussion.</w:t>
            </w:r>
          </w:p>
        </w:tc>
        <w:tc>
          <w:tcPr>
            <w:tcW w:w="3261" w:type="dxa"/>
          </w:tcPr>
          <w:p w14:paraId="1FDA8A94" w14:textId="77777777" w:rsidR="0036633E" w:rsidRDefault="0036633E">
            <w:pPr>
              <w:pStyle w:val="Tabellentext"/>
            </w:pPr>
          </w:p>
        </w:tc>
      </w:tr>
    </w:tbl>
    <w:p w14:paraId="79829AEF" w14:textId="77777777" w:rsidR="00C409F0" w:rsidRDefault="00C409F0"/>
    <w:p w14:paraId="227ECCFE" w14:textId="77777777" w:rsidR="0036633E" w:rsidRDefault="0036633E" w:rsidP="0036633E">
      <w:r>
        <w:t xml:space="preserve">Quelle: </w:t>
      </w:r>
      <w:proofErr w:type="spellStart"/>
      <w:r>
        <w:t>dwarfs</w:t>
      </w:r>
      <w:proofErr w:type="spellEnd"/>
      <w:r>
        <w:t xml:space="preserve"> and Giants auf den Schultern von HOLACRACYONE, LLC.</w:t>
      </w:r>
    </w:p>
    <w:p w14:paraId="758B0403" w14:textId="77777777" w:rsidR="0036633E" w:rsidRDefault="0036633E" w:rsidP="0036633E"/>
    <w:sectPr w:rsidR="0036633E" w:rsidSect="00E11033">
      <w:headerReference w:type="default" r:id="rId8"/>
      <w:footerReference w:type="default" r:id="rId9"/>
      <w:footerReference w:type="first" r:id="rId10"/>
      <w:pgSz w:w="11906" w:h="16838" w:code="9"/>
      <w:pgMar w:top="2268" w:right="3402" w:bottom="2268" w:left="1701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A2C4" w14:textId="77777777" w:rsidR="007B1EEB" w:rsidRDefault="007B1EEB">
      <w:r>
        <w:separator/>
      </w:r>
    </w:p>
  </w:endnote>
  <w:endnote w:type="continuationSeparator" w:id="0">
    <w:p w14:paraId="7A71141E" w14:textId="77777777" w:rsidR="007B1EEB" w:rsidRDefault="007B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6081" w14:textId="77777777" w:rsidR="00C409F0" w:rsidRPr="00E11033" w:rsidRDefault="004A7903" w:rsidP="00E1103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68E12D" wp14:editId="4693230F">
              <wp:simplePos x="0" y="0"/>
              <wp:positionH relativeFrom="page">
                <wp:posOffset>1080135</wp:posOffset>
              </wp:positionH>
              <wp:positionV relativeFrom="page">
                <wp:posOffset>9649460</wp:posOffset>
              </wp:positionV>
              <wp:extent cx="5579745" cy="0"/>
              <wp:effectExtent l="13335" t="10160" r="7620" b="8890"/>
              <wp:wrapNone/>
              <wp:docPr id="2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02C14E" id="Line 6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59.8pt" to="524.4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3i7FQIAACk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" strokecolor="#666">
              <w10:wrap anchorx="page" anchory="page"/>
            </v:line>
          </w:pict>
        </mc:Fallback>
      </mc:AlternateContent>
    </w:r>
    <w:r w:rsidR="00606484">
      <w:rPr>
        <w:noProof/>
      </w:rPr>
      <w:drawing>
        <wp:anchor distT="0" distB="0" distL="114300" distR="114300" simplePos="0" relativeHeight="251659264" behindDoc="0" locked="0" layoutInCell="1" allowOverlap="1" wp14:anchorId="15B4DAA2" wp14:editId="563426B5">
          <wp:simplePos x="0" y="0"/>
          <wp:positionH relativeFrom="page">
            <wp:posOffset>1080135</wp:posOffset>
          </wp:positionH>
          <wp:positionV relativeFrom="page">
            <wp:posOffset>9901555</wp:posOffset>
          </wp:positionV>
          <wp:extent cx="2394000" cy="201600"/>
          <wp:effectExtent l="0" t="0" r="0" b="825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siness-wisse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2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9F0">
      <w:tab/>
    </w:r>
    <w:r w:rsidR="00C409F0" w:rsidRPr="00E11033">
      <w:t xml:space="preserve">Seite </w:t>
    </w:r>
    <w:r w:rsidR="00C409F0" w:rsidRPr="00E11033">
      <w:fldChar w:fldCharType="begin"/>
    </w:r>
    <w:r w:rsidR="00C409F0" w:rsidRPr="00E11033">
      <w:instrText xml:space="preserve"> PAGE </w:instrText>
    </w:r>
    <w:r w:rsidR="00C409F0" w:rsidRPr="00E11033">
      <w:fldChar w:fldCharType="separate"/>
    </w:r>
    <w:r w:rsidR="00606484">
      <w:rPr>
        <w:noProof/>
      </w:rPr>
      <w:t>1</w:t>
    </w:r>
    <w:r w:rsidR="00C409F0" w:rsidRPr="00E11033">
      <w:fldChar w:fldCharType="end"/>
    </w:r>
    <w:r w:rsidR="00C409F0" w:rsidRPr="00E11033">
      <w:t xml:space="preserve"> von </w:t>
    </w:r>
    <w:r w:rsidR="00092B60">
      <w:rPr>
        <w:noProof/>
      </w:rPr>
      <w:fldChar w:fldCharType="begin"/>
    </w:r>
    <w:r w:rsidR="00092B60">
      <w:rPr>
        <w:noProof/>
      </w:rPr>
      <w:instrText xml:space="preserve"> NUMPAGES </w:instrText>
    </w:r>
    <w:r w:rsidR="00092B60">
      <w:rPr>
        <w:noProof/>
      </w:rPr>
      <w:fldChar w:fldCharType="separate"/>
    </w:r>
    <w:r w:rsidR="00606484">
      <w:rPr>
        <w:noProof/>
      </w:rPr>
      <w:t>1</w:t>
    </w:r>
    <w:r w:rsidR="00092B60">
      <w:rPr>
        <w:noProof/>
      </w:rPr>
      <w:fldChar w:fldCharType="end"/>
    </w:r>
  </w:p>
  <w:p w14:paraId="7B94EEB4" w14:textId="77777777" w:rsidR="00E11033" w:rsidRPr="00E11033" w:rsidRDefault="00E11033" w:rsidP="00E11033">
    <w:pPr>
      <w:pStyle w:val="Fuzeile"/>
    </w:pPr>
    <w:r w:rsidRPr="00E11033">
      <w:t>Art.-Nr. 99.</w:t>
    </w:r>
    <w:r w:rsidR="00EA1C2E">
      <w:t>186</w:t>
    </w:r>
    <w:r w:rsidRPr="00E11033">
      <w:t>.01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5CF6" w14:textId="77777777" w:rsidR="00C409F0" w:rsidRDefault="00C409F0">
    <w:pPr>
      <w:pStyle w:val="Fuzeile"/>
      <w:ind w:right="-2268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r w:rsidR="00092B60">
      <w:rPr>
        <w:noProof/>
      </w:rPr>
      <w:fldChar w:fldCharType="begin"/>
    </w:r>
    <w:r w:rsidR="00092B60">
      <w:rPr>
        <w:noProof/>
      </w:rPr>
      <w:instrText xml:space="preserve"> NUMPAGES </w:instrText>
    </w:r>
    <w:r w:rsidR="00092B60">
      <w:rPr>
        <w:noProof/>
      </w:rPr>
      <w:fldChar w:fldCharType="separate"/>
    </w:r>
    <w:r w:rsidR="00570F4E">
      <w:rPr>
        <w:noProof/>
      </w:rPr>
      <w:t>1</w:t>
    </w:r>
    <w:r w:rsidR="00092B60">
      <w:rPr>
        <w:noProof/>
      </w:rPr>
      <w:fldChar w:fldCharType="end"/>
    </w:r>
  </w:p>
  <w:p w14:paraId="41A83E68" w14:textId="77777777" w:rsidR="00C409F0" w:rsidRDefault="004A7903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BDCDE3" wp14:editId="71905906">
          <wp:simplePos x="0" y="0"/>
          <wp:positionH relativeFrom="page">
            <wp:posOffset>1080135</wp:posOffset>
          </wp:positionH>
          <wp:positionV relativeFrom="page">
            <wp:posOffset>9890125</wp:posOffset>
          </wp:positionV>
          <wp:extent cx="2407920" cy="190500"/>
          <wp:effectExtent l="0" t="0" r="0" b="0"/>
          <wp:wrapSquare wrapText="bothSides"/>
          <wp:docPr id="66" name="Bild 66" descr="business-wis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business-wis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B43A08" wp14:editId="222332AE">
              <wp:simplePos x="0" y="0"/>
              <wp:positionH relativeFrom="page">
                <wp:posOffset>1080135</wp:posOffset>
              </wp:positionH>
              <wp:positionV relativeFrom="page">
                <wp:posOffset>9649460</wp:posOffset>
              </wp:positionV>
              <wp:extent cx="5760085" cy="0"/>
              <wp:effectExtent l="13335" t="10160" r="8255" b="8890"/>
              <wp:wrapNone/>
              <wp:docPr id="1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4F7793" id="Line 6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59.8pt" to="538.6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PC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" strokecolor="#666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DBD3" w14:textId="77777777" w:rsidR="007B1EEB" w:rsidRDefault="007B1EEB">
      <w:r>
        <w:separator/>
      </w:r>
    </w:p>
  </w:footnote>
  <w:footnote w:type="continuationSeparator" w:id="0">
    <w:p w14:paraId="483EFC4E" w14:textId="77777777" w:rsidR="007B1EEB" w:rsidRDefault="007B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2579" w14:textId="77777777" w:rsidR="00C409F0" w:rsidRPr="00C55FE2" w:rsidRDefault="00EA1C2E" w:rsidP="00E11033">
    <w:pPr>
      <w:pStyle w:val="Kopfzeile"/>
    </w:pPr>
    <w:r>
      <w:t>Holakratie</w:t>
    </w:r>
    <w:r w:rsidR="00C55FE2">
      <w:t xml:space="preserve">: </w:t>
    </w:r>
    <w:r w:rsidRPr="00EA1C2E">
      <w:t>Planung und Ablauf Governance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F09B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3726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D832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CC0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246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C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68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ECC6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4C86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9F167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278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9F22EA"/>
    <w:multiLevelType w:val="hybridMultilevel"/>
    <w:tmpl w:val="4EC8AA3A"/>
    <w:lvl w:ilvl="0" w:tplc="699A907A">
      <w:start w:val="1"/>
      <w:numFmt w:val="bullet"/>
      <w:lvlText w:val=""/>
      <w:lvlJc w:val="left"/>
      <w:pPr>
        <w:tabs>
          <w:tab w:val="num" w:pos="587"/>
        </w:tabs>
        <w:ind w:left="587" w:hanging="360"/>
      </w:pPr>
      <w:rPr>
        <w:rFonts w:ascii="Wingdings" w:hAnsi="Wingdings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239658CA"/>
    <w:multiLevelType w:val="multilevel"/>
    <w:tmpl w:val="C786F0C8"/>
    <w:lvl w:ilvl="0">
      <w:start w:val="1"/>
      <w:numFmt w:val="bullet"/>
      <w:pStyle w:val="ActionAufzhlung"/>
      <w:lvlText w:val="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25C532F0"/>
    <w:multiLevelType w:val="multilevel"/>
    <w:tmpl w:val="52224040"/>
    <w:lvl w:ilvl="0">
      <w:start w:val="1"/>
      <w:numFmt w:val="bullet"/>
      <w:pStyle w:val="HinweisAufzaehlung"/>
      <w:lvlText w:val="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964"/>
        </w:tabs>
        <w:ind w:left="964" w:hanging="73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552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949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346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743" w:hanging="340"/>
      </w:pPr>
      <w:rPr>
        <w:rFonts w:ascii="Wingdings" w:hAnsi="Wingdings" w:hint="default"/>
      </w:rPr>
    </w:lvl>
  </w:abstractNum>
  <w:abstractNum w:abstractNumId="14" w15:restartNumberingAfterBreak="0">
    <w:nsid w:val="2CDB0993"/>
    <w:multiLevelType w:val="multilevel"/>
    <w:tmpl w:val="4C8AA782"/>
    <w:lvl w:ilvl="0">
      <w:start w:val="1"/>
      <w:numFmt w:val="decimal"/>
      <w:pStyle w:val="Nummernaufzhlung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2EB101D9"/>
    <w:multiLevelType w:val="multilevel"/>
    <w:tmpl w:val="7004A542"/>
    <w:lvl w:ilvl="0">
      <w:start w:val="1"/>
      <w:numFmt w:val="bullet"/>
      <w:pStyle w:val="Punktaufzhlung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6" w15:restartNumberingAfterBreak="0">
    <w:nsid w:val="38FF48B4"/>
    <w:multiLevelType w:val="multilevel"/>
    <w:tmpl w:val="F2CE8A50"/>
    <w:lvl w:ilvl="0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F6A3C"/>
    <w:multiLevelType w:val="hybridMultilevel"/>
    <w:tmpl w:val="F2CE8A50"/>
    <w:lvl w:ilvl="0" w:tplc="5B4840C4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7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93A"/>
    <w:multiLevelType w:val="multilevel"/>
    <w:tmpl w:val="15FE2CD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Restart w:val="1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9" w15:restartNumberingAfterBreak="0">
    <w:nsid w:val="59D227B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4D7465D"/>
    <w:multiLevelType w:val="multilevel"/>
    <w:tmpl w:val="C7F451AC"/>
    <w:lvl w:ilvl="0">
      <w:start w:val="1"/>
      <w:numFmt w:val="bullet"/>
      <w:pStyle w:val="ActionAufgabeVorlage"/>
      <w:lvlText w:val="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2711E"/>
    <w:multiLevelType w:val="hybridMultilevel"/>
    <w:tmpl w:val="891A54E2"/>
    <w:lvl w:ilvl="0" w:tplc="21924848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226837"/>
    <w:multiLevelType w:val="hybridMultilevel"/>
    <w:tmpl w:val="9B44E57E"/>
    <w:lvl w:ilvl="0" w:tplc="19DA3F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890229">
    <w:abstractNumId w:val="9"/>
  </w:num>
  <w:num w:numId="2" w16cid:durableId="1177575113">
    <w:abstractNumId w:val="7"/>
  </w:num>
  <w:num w:numId="3" w16cid:durableId="1995185333">
    <w:abstractNumId w:val="6"/>
  </w:num>
  <w:num w:numId="4" w16cid:durableId="305353442">
    <w:abstractNumId w:val="5"/>
  </w:num>
  <w:num w:numId="5" w16cid:durableId="1912737045">
    <w:abstractNumId w:val="4"/>
  </w:num>
  <w:num w:numId="6" w16cid:durableId="551619946">
    <w:abstractNumId w:val="9"/>
  </w:num>
  <w:num w:numId="7" w16cid:durableId="1244023189">
    <w:abstractNumId w:val="8"/>
  </w:num>
  <w:num w:numId="8" w16cid:durableId="178593656">
    <w:abstractNumId w:val="8"/>
  </w:num>
  <w:num w:numId="9" w16cid:durableId="153496814">
    <w:abstractNumId w:val="17"/>
  </w:num>
  <w:num w:numId="10" w16cid:durableId="659238319">
    <w:abstractNumId w:val="17"/>
  </w:num>
  <w:num w:numId="11" w16cid:durableId="2036228021">
    <w:abstractNumId w:val="9"/>
  </w:num>
  <w:num w:numId="12" w16cid:durableId="599803526">
    <w:abstractNumId w:val="22"/>
  </w:num>
  <w:num w:numId="13" w16cid:durableId="46954586">
    <w:abstractNumId w:val="19"/>
  </w:num>
  <w:num w:numId="14" w16cid:durableId="1123966374">
    <w:abstractNumId w:val="10"/>
  </w:num>
  <w:num w:numId="15" w16cid:durableId="2142729116">
    <w:abstractNumId w:val="3"/>
  </w:num>
  <w:num w:numId="16" w16cid:durableId="419565378">
    <w:abstractNumId w:val="2"/>
  </w:num>
  <w:num w:numId="17" w16cid:durableId="363553844">
    <w:abstractNumId w:val="1"/>
  </w:num>
  <w:num w:numId="18" w16cid:durableId="983000946">
    <w:abstractNumId w:val="0"/>
  </w:num>
  <w:num w:numId="19" w16cid:durableId="240067926">
    <w:abstractNumId w:val="16"/>
  </w:num>
  <w:num w:numId="20" w16cid:durableId="1339773523">
    <w:abstractNumId w:val="11"/>
  </w:num>
  <w:num w:numId="21" w16cid:durableId="1302924418">
    <w:abstractNumId w:val="12"/>
  </w:num>
  <w:num w:numId="22" w16cid:durableId="1735157595">
    <w:abstractNumId w:val="20"/>
  </w:num>
  <w:num w:numId="23" w16cid:durableId="533814014">
    <w:abstractNumId w:val="18"/>
  </w:num>
  <w:num w:numId="24" w16cid:durableId="1289698814">
    <w:abstractNumId w:val="7"/>
  </w:num>
  <w:num w:numId="25" w16cid:durableId="974876768">
    <w:abstractNumId w:val="6"/>
  </w:num>
  <w:num w:numId="26" w16cid:durableId="228351581">
    <w:abstractNumId w:val="5"/>
  </w:num>
  <w:num w:numId="27" w16cid:durableId="1748768293">
    <w:abstractNumId w:val="4"/>
  </w:num>
  <w:num w:numId="28" w16cid:durableId="1336803589">
    <w:abstractNumId w:val="13"/>
  </w:num>
  <w:num w:numId="29" w16cid:durableId="1066298096">
    <w:abstractNumId w:val="8"/>
  </w:num>
  <w:num w:numId="30" w16cid:durableId="857355754">
    <w:abstractNumId w:val="3"/>
  </w:num>
  <w:num w:numId="31" w16cid:durableId="1192911607">
    <w:abstractNumId w:val="2"/>
  </w:num>
  <w:num w:numId="32" w16cid:durableId="1068041701">
    <w:abstractNumId w:val="1"/>
  </w:num>
  <w:num w:numId="33" w16cid:durableId="2019694516">
    <w:abstractNumId w:val="0"/>
  </w:num>
  <w:num w:numId="34" w16cid:durableId="1913002965">
    <w:abstractNumId w:val="14"/>
  </w:num>
  <w:num w:numId="35" w16cid:durableId="882013529">
    <w:abstractNumId w:val="15"/>
  </w:num>
  <w:num w:numId="36" w16cid:durableId="20323379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>
      <o:colormru v:ext="edit" colors="#ffb200,gray,#575757,#969696,#4d4d4d,#6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EB"/>
    <w:rsid w:val="00092B60"/>
    <w:rsid w:val="000A5FEE"/>
    <w:rsid w:val="0036633E"/>
    <w:rsid w:val="004A7903"/>
    <w:rsid w:val="004E4B13"/>
    <w:rsid w:val="00570F4E"/>
    <w:rsid w:val="005B6B85"/>
    <w:rsid w:val="00606484"/>
    <w:rsid w:val="006F2685"/>
    <w:rsid w:val="00705B7F"/>
    <w:rsid w:val="0079641D"/>
    <w:rsid w:val="007B1EEB"/>
    <w:rsid w:val="007D0BD5"/>
    <w:rsid w:val="00865485"/>
    <w:rsid w:val="009D2DCE"/>
    <w:rsid w:val="00A11310"/>
    <w:rsid w:val="00C01F55"/>
    <w:rsid w:val="00C05FB0"/>
    <w:rsid w:val="00C409F0"/>
    <w:rsid w:val="00C55FE2"/>
    <w:rsid w:val="00CC1E88"/>
    <w:rsid w:val="00D4777F"/>
    <w:rsid w:val="00DA6655"/>
    <w:rsid w:val="00E11033"/>
    <w:rsid w:val="00E64336"/>
    <w:rsid w:val="00EA1C2E"/>
    <w:rsid w:val="00F0178D"/>
    <w:rsid w:val="00F46D6E"/>
    <w:rsid w:val="00F6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fb200,gray,#575757,#969696,#4d4d4d,#666"/>
    </o:shapedefaults>
    <o:shapelayout v:ext="edit">
      <o:idmap v:ext="edit" data="1"/>
    </o:shapelayout>
  </w:shapeDefaults>
  <w:decimalSymbol w:val=","/>
  <w:listSeparator w:val=";"/>
  <w14:docId w14:val="51C5BAC1"/>
  <w15:chartTrackingRefBased/>
  <w15:docId w15:val="{5E19C7D1-79E9-456F-AFAB-86112A1D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Bullet" w:qFormat="1"/>
    <w:lsdException w:name="List Number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5B7F"/>
    <w:pPr>
      <w:spacing w:after="120" w:line="360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E11033"/>
    <w:pPr>
      <w:keepNext/>
      <w:keepLines/>
      <w:spacing w:before="600" w:after="240" w:line="240" w:lineRule="auto"/>
      <w:outlineLvl w:val="0"/>
    </w:pPr>
    <w:rPr>
      <w:rFonts w:ascii="Arial" w:hAnsi="Arial"/>
      <w:b/>
      <w:bCs/>
      <w:sz w:val="32"/>
      <w:szCs w:val="28"/>
    </w:rPr>
  </w:style>
  <w:style w:type="paragraph" w:styleId="berschrift2">
    <w:name w:val="heading 2"/>
    <w:basedOn w:val="Standard"/>
    <w:next w:val="Standard"/>
    <w:qFormat/>
    <w:rsid w:val="00E11033"/>
    <w:pPr>
      <w:keepNext/>
      <w:keepLines/>
      <w:spacing w:before="360" w:line="240" w:lineRule="auto"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rsid w:val="00E11033"/>
    <w:pPr>
      <w:keepNext/>
      <w:spacing w:before="480"/>
      <w:outlineLvl w:val="2"/>
    </w:pPr>
    <w:rPr>
      <w:rFonts w:cs="Arial"/>
      <w:b/>
      <w:bCs/>
      <w:color w:val="999999"/>
      <w:sz w:val="24"/>
      <w:szCs w:val="26"/>
    </w:rPr>
  </w:style>
  <w:style w:type="paragraph" w:styleId="berschrift4">
    <w:name w:val="heading 4"/>
    <w:basedOn w:val="Standard"/>
    <w:next w:val="Standard"/>
    <w:rsid w:val="00E110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rsid w:val="00E110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E11033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E11033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rsid w:val="00E11033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rsid w:val="00E11033"/>
    <w:p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0178D"/>
    <w:pPr>
      <w:tabs>
        <w:tab w:val="right" w:pos="8789"/>
      </w:tabs>
      <w:spacing w:after="0"/>
      <w:ind w:right="-1985"/>
    </w:pPr>
    <w:rPr>
      <w:rFonts w:ascii="Arial" w:hAnsi="Arial"/>
      <w:b/>
      <w:bCs/>
      <w:color w:val="666666"/>
      <w:sz w:val="20"/>
      <w:szCs w:val="16"/>
    </w:rPr>
  </w:style>
  <w:style w:type="paragraph" w:styleId="Fuzeile">
    <w:name w:val="footer"/>
    <w:basedOn w:val="Standard"/>
    <w:rsid w:val="00E11033"/>
    <w:pPr>
      <w:tabs>
        <w:tab w:val="right" w:pos="8789"/>
      </w:tabs>
      <w:spacing w:line="240" w:lineRule="auto"/>
      <w:ind w:right="-1985"/>
      <w:jc w:val="right"/>
    </w:pPr>
    <w:rPr>
      <w:rFonts w:ascii="Arial" w:hAnsi="Arial" w:cs="Arial"/>
      <w:color w:val="3B3838"/>
      <w:sz w:val="16"/>
      <w:szCs w:val="16"/>
    </w:rPr>
  </w:style>
  <w:style w:type="paragraph" w:customStyle="1" w:styleId="Action">
    <w:name w:val="Action"/>
    <w:basedOn w:val="Standard"/>
    <w:link w:val="ActionZchn"/>
    <w:qFormat/>
    <w:rsid w:val="00E11033"/>
    <w:pPr>
      <w:keepNext/>
      <w:keepLines/>
      <w:pBdr>
        <w:left w:val="single" w:sz="4" w:space="8" w:color="auto"/>
        <w:right w:val="single" w:sz="4" w:space="8" w:color="auto"/>
      </w:pBdr>
      <w:spacing w:before="240" w:after="0"/>
      <w:ind w:left="170" w:right="170"/>
    </w:pPr>
  </w:style>
  <w:style w:type="paragraph" w:customStyle="1" w:styleId="Download">
    <w:name w:val="Download"/>
    <w:basedOn w:val="Standard"/>
    <w:qFormat/>
    <w:rsid w:val="00E11033"/>
    <w:pPr>
      <w:keepLines/>
      <w:tabs>
        <w:tab w:val="left" w:pos="567"/>
      </w:tabs>
      <w:spacing w:before="240" w:after="360"/>
      <w:ind w:left="1418"/>
    </w:pPr>
    <w:rPr>
      <w:color w:val="3366FF"/>
    </w:rPr>
  </w:style>
  <w:style w:type="paragraph" w:customStyle="1" w:styleId="Grafik">
    <w:name w:val="Grafik"/>
    <w:basedOn w:val="Standard"/>
    <w:qFormat/>
    <w:rsid w:val="00E11033"/>
    <w:pPr>
      <w:spacing w:before="360" w:after="360"/>
      <w:ind w:right="-1985"/>
    </w:pPr>
    <w:rPr>
      <w:rFonts w:ascii="Arial" w:hAnsi="Arial"/>
      <w:b/>
      <w:sz w:val="20"/>
    </w:rPr>
  </w:style>
  <w:style w:type="paragraph" w:styleId="Abbildungsverzeichnis">
    <w:name w:val="table of figures"/>
    <w:basedOn w:val="Standard"/>
    <w:next w:val="Standard"/>
    <w:semiHidden/>
    <w:rsid w:val="00E11033"/>
    <w:pPr>
      <w:ind w:left="400" w:hanging="400"/>
    </w:pPr>
  </w:style>
  <w:style w:type="paragraph" w:styleId="Verzeichnis1">
    <w:name w:val="toc 1"/>
    <w:basedOn w:val="Standard"/>
    <w:next w:val="Standard"/>
    <w:autoRedefine/>
    <w:uiPriority w:val="39"/>
    <w:semiHidden/>
    <w:rsid w:val="00E11033"/>
    <w:pPr>
      <w:tabs>
        <w:tab w:val="right" w:pos="6838"/>
      </w:tabs>
      <w:ind w:left="540"/>
    </w:pPr>
    <w:rPr>
      <w:noProof/>
      <w:lang w:val="en-GB"/>
    </w:rPr>
  </w:style>
  <w:style w:type="paragraph" w:styleId="Sprechblasentext">
    <w:name w:val="Balloon Text"/>
    <w:basedOn w:val="Standard"/>
    <w:semiHidden/>
    <w:rsid w:val="00E11033"/>
    <w:rPr>
      <w:rFonts w:ascii="Tahoma" w:hAnsi="Tahoma" w:cs="Tahoma"/>
      <w:sz w:val="16"/>
      <w:szCs w:val="16"/>
    </w:rPr>
  </w:style>
  <w:style w:type="paragraph" w:customStyle="1" w:styleId="Titel1">
    <w:name w:val="Titel1"/>
    <w:basedOn w:val="Standard"/>
    <w:next w:val="Titel2"/>
    <w:qFormat/>
    <w:rsid w:val="00E11033"/>
    <w:pPr>
      <w:spacing w:line="240" w:lineRule="auto"/>
    </w:pPr>
    <w:rPr>
      <w:rFonts w:ascii="Arial" w:hAnsi="Arial" w:cs="Arial"/>
      <w:b/>
      <w:color w:val="3B3838"/>
      <w:sz w:val="48"/>
      <w:szCs w:val="40"/>
    </w:rPr>
  </w:style>
  <w:style w:type="paragraph" w:customStyle="1" w:styleId="Titel2">
    <w:name w:val="Titel2"/>
    <w:basedOn w:val="Standard"/>
    <w:qFormat/>
    <w:rsid w:val="00E11033"/>
    <w:pPr>
      <w:spacing w:line="240" w:lineRule="auto"/>
    </w:pPr>
    <w:rPr>
      <w:rFonts w:ascii="Arial" w:hAnsi="Arial" w:cs="Arial"/>
      <w:color w:val="3B3838"/>
      <w:sz w:val="32"/>
      <w:szCs w:val="24"/>
    </w:rPr>
  </w:style>
  <w:style w:type="paragraph" w:customStyle="1" w:styleId="HinweisTitel">
    <w:name w:val="HinweisTitel"/>
    <w:basedOn w:val="Standard"/>
    <w:qFormat/>
    <w:rsid w:val="00E11033"/>
    <w:pPr>
      <w:keepNext/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480" w:line="240" w:lineRule="auto"/>
      <w:ind w:left="227" w:right="227"/>
    </w:pPr>
    <w:rPr>
      <w:rFonts w:ascii="Arial" w:hAnsi="Arial"/>
      <w:b/>
      <w:color w:val="767171"/>
      <w:sz w:val="24"/>
      <w:szCs w:val="24"/>
    </w:rPr>
  </w:style>
  <w:style w:type="paragraph" w:customStyle="1" w:styleId="HinweisText">
    <w:name w:val="HinweisText"/>
    <w:basedOn w:val="Standard"/>
    <w:qFormat/>
    <w:rsid w:val="00E11033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ind w:left="227" w:right="227"/>
    </w:pPr>
  </w:style>
  <w:style w:type="paragraph" w:styleId="Dokumentstruktur">
    <w:name w:val="Document Map"/>
    <w:basedOn w:val="Standard"/>
    <w:semiHidden/>
    <w:rsid w:val="00E11033"/>
    <w:pPr>
      <w:shd w:val="clear" w:color="auto" w:fill="000080"/>
    </w:pPr>
    <w:rPr>
      <w:rFonts w:ascii="Tahoma" w:hAnsi="Tahoma" w:cs="Tahoma"/>
    </w:rPr>
  </w:style>
  <w:style w:type="paragraph" w:styleId="Endnotentext">
    <w:name w:val="endnote text"/>
    <w:basedOn w:val="Standard"/>
    <w:semiHidden/>
    <w:rsid w:val="00E11033"/>
  </w:style>
  <w:style w:type="paragraph" w:styleId="Funotentext">
    <w:name w:val="footnote text"/>
    <w:basedOn w:val="Standard"/>
    <w:semiHidden/>
    <w:rsid w:val="00E11033"/>
  </w:style>
  <w:style w:type="paragraph" w:styleId="Index1">
    <w:name w:val="index 1"/>
    <w:basedOn w:val="Standard"/>
    <w:next w:val="Standard"/>
    <w:autoRedefine/>
    <w:semiHidden/>
    <w:rsid w:val="00E11033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E11033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E11033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E11033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E11033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E11033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E11033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E11033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E11033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E11033"/>
    <w:rPr>
      <w:rFonts w:ascii="Arial" w:hAnsi="Arial" w:cs="Arial"/>
      <w:b/>
      <w:bCs/>
    </w:rPr>
  </w:style>
  <w:style w:type="paragraph" w:styleId="Kommentartext">
    <w:name w:val="annotation text"/>
    <w:basedOn w:val="Standard"/>
    <w:link w:val="KommentartextZchn"/>
    <w:semiHidden/>
    <w:rsid w:val="00E11033"/>
  </w:style>
  <w:style w:type="paragraph" w:styleId="Makrotext">
    <w:name w:val="macro"/>
    <w:semiHidden/>
    <w:rsid w:val="00E110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60" w:lineRule="auto"/>
    </w:pPr>
    <w:rPr>
      <w:rFonts w:ascii="Courier New" w:hAnsi="Courier New" w:cs="Courier New"/>
      <w:sz w:val="22"/>
      <w:szCs w:val="22"/>
    </w:rPr>
  </w:style>
  <w:style w:type="paragraph" w:styleId="Rechtsgrundlagenverzeichnis">
    <w:name w:val="table of authorities"/>
    <w:basedOn w:val="Standard"/>
    <w:next w:val="Standard"/>
    <w:semiHidden/>
    <w:rsid w:val="00E11033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E1103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Verzeichnis2">
    <w:name w:val="toc 2"/>
    <w:basedOn w:val="Standard"/>
    <w:next w:val="Standard"/>
    <w:autoRedefine/>
    <w:semiHidden/>
    <w:rsid w:val="00E11033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E11033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E11033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E11033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E11033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E11033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E11033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E11033"/>
    <w:pPr>
      <w:ind w:left="1600"/>
    </w:pPr>
  </w:style>
  <w:style w:type="character" w:customStyle="1" w:styleId="ActionZchn">
    <w:name w:val="Action Zchn"/>
    <w:link w:val="Action"/>
    <w:rsid w:val="00E11033"/>
    <w:rPr>
      <w:sz w:val="22"/>
      <w:szCs w:val="22"/>
    </w:rPr>
  </w:style>
  <w:style w:type="paragraph" w:customStyle="1" w:styleId="Tabellentext">
    <w:name w:val="Tabellentext"/>
    <w:basedOn w:val="Standard"/>
    <w:qFormat/>
    <w:rsid w:val="00E11033"/>
    <w:pPr>
      <w:spacing w:before="120" w:line="240" w:lineRule="auto"/>
    </w:pPr>
    <w:rPr>
      <w:rFonts w:ascii="Arial" w:hAnsi="Arial"/>
      <w:sz w:val="20"/>
    </w:rPr>
  </w:style>
  <w:style w:type="paragraph" w:customStyle="1" w:styleId="HinweisAufzaehlung">
    <w:name w:val="HinweisAufzaehlung"/>
    <w:basedOn w:val="HinweisText"/>
    <w:qFormat/>
    <w:rsid w:val="00E11033"/>
    <w:pPr>
      <w:numPr>
        <w:numId w:val="28"/>
      </w:numPr>
      <w:tabs>
        <w:tab w:val="clear" w:pos="567"/>
        <w:tab w:val="left" w:pos="624"/>
      </w:tabs>
      <w:spacing w:before="100" w:beforeAutospacing="1" w:after="100" w:afterAutospacing="1"/>
    </w:pPr>
  </w:style>
  <w:style w:type="paragraph" w:customStyle="1" w:styleId="ActionAufzhlung">
    <w:name w:val="Action Aufzählung"/>
    <w:basedOn w:val="Action"/>
    <w:qFormat/>
    <w:rsid w:val="00E11033"/>
    <w:pPr>
      <w:keepNext w:val="0"/>
      <w:keepLines w:val="0"/>
      <w:numPr>
        <w:numId w:val="21"/>
      </w:numPr>
      <w:spacing w:before="120" w:after="120"/>
    </w:pPr>
  </w:style>
  <w:style w:type="paragraph" w:customStyle="1" w:styleId="ActionAufgabeVorlage">
    <w:name w:val="Action Aufgabe Vorlage"/>
    <w:basedOn w:val="ActionAufzhlung"/>
    <w:rsid w:val="00E11033"/>
    <w:pPr>
      <w:numPr>
        <w:numId w:val="22"/>
      </w:numPr>
      <w:pBdr>
        <w:left w:val="none" w:sz="0" w:space="0" w:color="auto"/>
        <w:right w:val="none" w:sz="0" w:space="0" w:color="auto"/>
      </w:pBdr>
      <w:tabs>
        <w:tab w:val="left" w:pos="397"/>
      </w:tabs>
      <w:spacing w:before="240" w:after="240"/>
      <w:ind w:right="0"/>
    </w:pPr>
    <w:rPr>
      <w:szCs w:val="20"/>
    </w:rPr>
  </w:style>
  <w:style w:type="paragraph" w:customStyle="1" w:styleId="ActionDownload">
    <w:name w:val="Action Download"/>
    <w:basedOn w:val="Standard"/>
    <w:next w:val="Standard"/>
    <w:link w:val="ActionDownloadZchn"/>
    <w:qFormat/>
    <w:rsid w:val="00E11033"/>
    <w:pPr>
      <w:keepNext/>
      <w:keepLines/>
      <w:pBdr>
        <w:left w:val="single" w:sz="4" w:space="8" w:color="auto"/>
        <w:right w:val="single" w:sz="4" w:space="8" w:color="auto"/>
      </w:pBdr>
      <w:tabs>
        <w:tab w:val="left" w:pos="1304"/>
      </w:tabs>
      <w:spacing w:before="360" w:after="0"/>
      <w:ind w:left="1304" w:right="170" w:hanging="1134"/>
    </w:pPr>
    <w:rPr>
      <w:b/>
      <w:bCs/>
      <w:color w:val="3366FF"/>
    </w:rPr>
  </w:style>
  <w:style w:type="character" w:customStyle="1" w:styleId="ActionDownloadZchn">
    <w:name w:val="Action Download Zchn"/>
    <w:link w:val="ActionDownload"/>
    <w:rsid w:val="00E11033"/>
    <w:rPr>
      <w:b/>
      <w:bCs/>
      <w:color w:val="3366FF"/>
      <w:sz w:val="22"/>
      <w:szCs w:val="22"/>
    </w:rPr>
  </w:style>
  <w:style w:type="paragraph" w:customStyle="1" w:styleId="ActionDownloadFein">
    <w:name w:val="Action Download Fein"/>
    <w:basedOn w:val="ActionDownload"/>
    <w:qFormat/>
    <w:rsid w:val="00E11033"/>
    <w:pPr>
      <w:keepNext w:val="0"/>
      <w:spacing w:before="0"/>
    </w:pPr>
    <w:rPr>
      <w:b w:val="0"/>
    </w:rPr>
  </w:style>
  <w:style w:type="paragraph" w:customStyle="1" w:styleId="ActionDownloadEnde">
    <w:name w:val="Action Download Ende"/>
    <w:basedOn w:val="ActionDownloadFein"/>
    <w:rsid w:val="00E11033"/>
    <w:pPr>
      <w:pBdr>
        <w:bottom w:val="single" w:sz="4" w:space="1" w:color="auto"/>
      </w:pBdr>
    </w:pPr>
    <w:rPr>
      <w:bCs w:val="0"/>
      <w:szCs w:val="20"/>
    </w:rPr>
  </w:style>
  <w:style w:type="paragraph" w:customStyle="1" w:styleId="ActionTitel">
    <w:name w:val="Action Titel"/>
    <w:basedOn w:val="Standard"/>
    <w:link w:val="ActionTitelZchn"/>
    <w:qFormat/>
    <w:rsid w:val="00E11033"/>
    <w:pPr>
      <w:keepNext/>
      <w:keepLines/>
      <w:pBdr>
        <w:top w:val="single" w:sz="4" w:space="1" w:color="auto"/>
        <w:left w:val="single" w:sz="4" w:space="8" w:color="auto"/>
        <w:right w:val="single" w:sz="4" w:space="8" w:color="auto"/>
      </w:pBdr>
      <w:shd w:val="clear" w:color="auto" w:fill="FFC000"/>
      <w:spacing w:before="480" w:after="0"/>
      <w:ind w:left="170" w:right="170"/>
    </w:pPr>
    <w:rPr>
      <w:rFonts w:ascii="Arial" w:hAnsi="Arial"/>
      <w:b/>
      <w:bCs/>
      <w:sz w:val="24"/>
    </w:rPr>
  </w:style>
  <w:style w:type="character" w:customStyle="1" w:styleId="ActionTitelZchn">
    <w:name w:val="Action Titel Zchn"/>
    <w:link w:val="ActionTitel"/>
    <w:rsid w:val="00E11033"/>
    <w:rPr>
      <w:rFonts w:ascii="Arial" w:hAnsi="Arial"/>
      <w:b/>
      <w:bCs/>
      <w:sz w:val="24"/>
      <w:szCs w:val="22"/>
      <w:shd w:val="clear" w:color="auto" w:fill="FFC000"/>
    </w:rPr>
  </w:style>
  <w:style w:type="character" w:customStyle="1" w:styleId="KommentartextZchn">
    <w:name w:val="Kommentartext Zchn"/>
    <w:link w:val="Kommentartext"/>
    <w:semiHidden/>
    <w:rsid w:val="00E11033"/>
    <w:rPr>
      <w:sz w:val="22"/>
      <w:szCs w:val="22"/>
    </w:rPr>
  </w:style>
  <w:style w:type="character" w:customStyle="1" w:styleId="KopfzeileZchn">
    <w:name w:val="Kopfzeile Zchn"/>
    <w:link w:val="Kopfzeile"/>
    <w:rsid w:val="00F0178D"/>
    <w:rPr>
      <w:rFonts w:ascii="Arial" w:hAnsi="Arial"/>
      <w:b/>
      <w:bCs/>
      <w:color w:val="666666"/>
      <w:szCs w:val="16"/>
    </w:rPr>
  </w:style>
  <w:style w:type="paragraph" w:customStyle="1" w:styleId="Nummernaufzhlung">
    <w:name w:val="Nummernaufzählung"/>
    <w:basedOn w:val="Standard"/>
    <w:link w:val="NummernaufzhlungZchn"/>
    <w:qFormat/>
    <w:rsid w:val="00E11033"/>
    <w:pPr>
      <w:numPr>
        <w:numId w:val="34"/>
      </w:numPr>
      <w:tabs>
        <w:tab w:val="left" w:pos="397"/>
      </w:tabs>
      <w:spacing w:before="100" w:beforeAutospacing="1" w:after="100" w:afterAutospacing="1"/>
    </w:pPr>
  </w:style>
  <w:style w:type="character" w:customStyle="1" w:styleId="NummernaufzhlungZchn">
    <w:name w:val="Nummernaufzählung Zchn"/>
    <w:link w:val="Nummernaufzhlung"/>
    <w:rsid w:val="00E11033"/>
    <w:rPr>
      <w:sz w:val="22"/>
      <w:szCs w:val="22"/>
    </w:rPr>
  </w:style>
  <w:style w:type="paragraph" w:customStyle="1" w:styleId="Punktaufzhlung">
    <w:name w:val="Punktaufzählung"/>
    <w:basedOn w:val="Standard"/>
    <w:link w:val="PunktaufzhlungZchn"/>
    <w:qFormat/>
    <w:rsid w:val="00E11033"/>
    <w:pPr>
      <w:numPr>
        <w:numId w:val="35"/>
      </w:numPr>
      <w:tabs>
        <w:tab w:val="left" w:pos="397"/>
      </w:tabs>
      <w:spacing w:before="100" w:beforeAutospacing="1" w:after="100" w:afterAutospacing="1"/>
    </w:pPr>
  </w:style>
  <w:style w:type="character" w:customStyle="1" w:styleId="PunktaufzhlungZchn">
    <w:name w:val="Punktaufzählung Zchn"/>
    <w:link w:val="Punktaufzhlung"/>
    <w:rsid w:val="00E11033"/>
    <w:rPr>
      <w:sz w:val="22"/>
      <w:szCs w:val="22"/>
    </w:rPr>
  </w:style>
  <w:style w:type="table" w:styleId="Tabellenraster">
    <w:name w:val="Table Grid"/>
    <w:basedOn w:val="NormaleTabelle"/>
    <w:rsid w:val="00E11033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itel">
    <w:name w:val="Tabellentitel"/>
    <w:basedOn w:val="Tabellentext"/>
    <w:qFormat/>
    <w:rsid w:val="00E64336"/>
    <w:pPr>
      <w:keepNext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52;rgen%20Fleig\AppData\Roaming\Microsoft\Templates\Vorlage-business-wissen_2017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3FA8D-A72D-4BF8-939B-F0D6093D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Vorlage-business-wissen_2017.dotx</Template>
  <TotalTime>0</TotalTime>
  <Pages>2</Pages>
  <Words>307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 und Ablauf Governance Meeting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 und Ablauf Governance Meeting</dc:title>
  <dc:subject>Holakratie und Selbstorganisation</dc:subject>
  <dc:creator>dwarfs and Giants</dc:creator>
  <cp:keywords/>
  <dc:description>©2017 dwarfs and Giants auf den Schultern von HOLACRACYONE, LLC.</dc:description>
  <cp:lastModifiedBy>Jürgen Fleig</cp:lastModifiedBy>
  <cp:revision>8</cp:revision>
  <cp:lastPrinted>2022-09-13T10:57:00Z</cp:lastPrinted>
  <dcterms:created xsi:type="dcterms:W3CDTF">2018-10-04T06:42:00Z</dcterms:created>
  <dcterms:modified xsi:type="dcterms:W3CDTF">2022-09-13T10:57:00Z</dcterms:modified>
</cp:coreProperties>
</file>